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稟議書</w:t>
      </w:r>
    </w:p>
    <w:p>
      <w:pPr>
        <w:spacing w:after="40"/>
      </w:pPr>
      <w:r>
        <w:rPr>
          <w:color w:val="555B6B"/>
          <w:sz w:val="15"/>
        </w:rPr>
        <w:t>「申請内容」に、何を・いくらで・いつから行うかを1〜2文で書きます。費用は計算式と税込・税抜を明記し、比較した案とリスクへの対策も書くと差し戻しが減ります。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件名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起案日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起案者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決裁区分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希望決裁日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添付資料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申請内容（結論）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目的・現状と課題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費用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551"/>
        <w:gridCol w:w="3946"/>
        <w:gridCol w:w="2367"/>
      </w:tblGrid>
      <w:tr>
        <w:trPr>
          <w:tblHeader/>
        </w:trPr>
        <w:tc>
          <w:tcPr>
            <w:tcW w:type="dxa" w:w="355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項目</w:t>
            </w:r>
          </w:p>
        </w:tc>
        <w:tc>
          <w:tcPr>
            <w:tcW w:type="dxa" w:w="394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計算式</w:t>
            </w:r>
          </w:p>
        </w:tc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金額（税込）</w:t>
            </w:r>
          </w:p>
        </w:tc>
      </w:tr>
      <w:tr>
        <w:trPr>
          <w:trHeight w:val="396" w:hRule="atLeast"/>
        </w:trPr>
        <w:tc>
          <w:tcPr>
            <w:tcW w:type="dxa" w:w="3551"/>
          </w:tcPr>
          <w:p/>
        </w:tc>
        <w:tc>
          <w:tcPr>
            <w:tcW w:type="dxa" w:w="3946"/>
          </w:tcPr>
          <w:p/>
        </w:tc>
        <w:tc>
          <w:tcPr>
            <w:tcW w:type="dxa" w:w="2367"/>
          </w:tcPr>
          <w:p/>
        </w:tc>
      </w:tr>
      <w:tr>
        <w:trPr>
          <w:trHeight w:val="396" w:hRule="atLeast"/>
        </w:trPr>
        <w:tc>
          <w:tcPr>
            <w:tcW w:type="dxa" w:w="3551"/>
          </w:tcPr>
          <w:p/>
        </w:tc>
        <w:tc>
          <w:tcPr>
            <w:tcW w:type="dxa" w:w="3946"/>
          </w:tcPr>
          <w:p/>
        </w:tc>
        <w:tc>
          <w:tcPr>
            <w:tcW w:type="dxa" w:w="2367"/>
          </w:tcPr>
          <w:p/>
        </w:tc>
      </w:tr>
      <w:tr>
        <w:trPr>
          <w:trHeight w:val="396" w:hRule="atLeast"/>
        </w:trPr>
        <w:tc>
          <w:tcPr>
            <w:tcW w:type="dxa" w:w="3551"/>
          </w:tcPr>
          <w:p/>
        </w:tc>
        <w:tc>
          <w:tcPr>
            <w:tcW w:type="dxa" w:w="3946"/>
          </w:tcPr>
          <w:p/>
        </w:tc>
        <w:tc>
          <w:tcPr>
            <w:tcW w:type="dxa" w:w="2367"/>
          </w:tcPr>
          <w:p/>
        </w:tc>
      </w:tr>
    </w:tbl>
    <w:p>
      <w:pPr>
        <w:pStyle w:val="Heading1"/>
      </w:pPr>
      <w:r>
        <w:t>期待する効果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比較した案と選んだ理由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リスクと対策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承認欄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tblHeader/>
        </w:trPr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起案者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課長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部長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経理部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決裁者</w:t>
            </w:r>
          </w:p>
        </w:tc>
      </w:tr>
      <w:tr>
        <w:trPr>
          <w:trHeight w:val="510" w:hRule="atLeast"/>
        </w:trPr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</w:tbl>
    <w:p>
      <w:r>
        <w:br w:type="page"/>
      </w:r>
    </w:p>
    <w:p>
      <w:pPr>
        <w:pStyle w:val="Title"/>
      </w:pPr>
      <w:r>
        <w:t>稟議書　記入例</w:t>
      </w:r>
    </w:p>
    <w:p>
      <w:pPr>
        <w:spacing w:after="40"/>
      </w:pPr>
      <w:r>
        <w:rPr>
          <w:color w:val="555B6B"/>
          <w:sz w:val="15"/>
        </w:rPr>
        <w:t>記入例（架空の会社・人物です）。営業部のノートPC5台を入れ替える稟議。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件名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営業部のノートPC 5台の入れ替えについて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起案日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2026年10月9日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起案者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営業部　森田 恵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決裁区分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50万円以上100万円未満（部長決裁、経理部合議）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希望決裁日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2026年10月23日（11月納品のため）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添付資料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見積書2社分、故障・修理の記録</w:t>
            </w:r>
          </w:p>
        </w:tc>
      </w:tr>
    </w:tbl>
    <w:p>
      <w:pPr>
        <w:pStyle w:val="Heading1"/>
      </w:pPr>
      <w:r>
        <w:t>申請内容（結論）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・使用6年目のノートPC 5台を、11月中に新しい機種へ入れ替えます。費用は合計693,000円（税込）です。</w:t>
            </w:r>
          </w:p>
        </w:tc>
      </w:tr>
    </w:tbl>
    <w:p>
      <w:pPr>
        <w:pStyle w:val="Heading1"/>
      </w:pPr>
      <w:r>
        <w:t>目的・現状と課題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・対象の5台は2020年購入で、OSのサポート終了に伴い2026年11月以降はセキュリティ更新を受けられません。</w:t>
            </w:r>
          </w:p>
          <w:p>
            <w:pPr>
              <w:spacing w:after="0"/>
            </w:pPr>
            <w:r>
              <w:rPr>
                <w:sz w:val="17"/>
              </w:rPr>
              <w:t>・直近半年で起動不良・バッテリー故障が7件あり、修理費と待ち時間（計約30時間）が発生しています。</w:t>
            </w:r>
          </w:p>
        </w:tc>
      </w:tr>
    </w:tbl>
    <w:p>
      <w:pPr>
        <w:pStyle w:val="Heading1"/>
      </w:pPr>
      <w:r>
        <w:t>費用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551"/>
        <w:gridCol w:w="3946"/>
        <w:gridCol w:w="2367"/>
      </w:tblGrid>
      <w:tr>
        <w:trPr>
          <w:tblHeader/>
        </w:trPr>
        <w:tc>
          <w:tcPr>
            <w:tcW w:type="dxa" w:w="355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項目</w:t>
            </w:r>
          </w:p>
        </w:tc>
        <w:tc>
          <w:tcPr>
            <w:tcW w:type="dxa" w:w="394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計算式</w:t>
            </w:r>
          </w:p>
        </w:tc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金額（税込）</w:t>
            </w:r>
          </w:p>
        </w:tc>
      </w:tr>
      <w:tr>
        <w:trPr>
          <w:trHeight w:val="396" w:hRule="atLeast"/>
        </w:trPr>
        <w:tc>
          <w:tcPr>
            <w:tcW w:type="dxa" w:w="355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ノートPC本体</w:t>
            </w:r>
          </w:p>
        </w:tc>
        <w:tc>
          <w:tcPr>
            <w:tcW w:type="dxa" w:w="394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126,500円 × 5台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632,500円</w:t>
            </w:r>
          </w:p>
        </w:tc>
      </w:tr>
      <w:tr>
        <w:trPr>
          <w:trHeight w:val="396" w:hRule="atLeast"/>
        </w:trPr>
        <w:tc>
          <w:tcPr>
            <w:tcW w:type="dxa" w:w="355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初期設定・データ移行</w:t>
            </w:r>
          </w:p>
        </w:tc>
        <w:tc>
          <w:tcPr>
            <w:tcW w:type="dxa" w:w="394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12,100円 × 5台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60,500円</w:t>
            </w:r>
          </w:p>
        </w:tc>
      </w:tr>
      <w:tr>
        <w:trPr>
          <w:trHeight w:val="396" w:hRule="atLeast"/>
        </w:trPr>
        <w:tc>
          <w:tcPr>
            <w:tcW w:type="dxa" w:w="355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合計</w:t>
            </w:r>
          </w:p>
        </w:tc>
        <w:tc>
          <w:tcPr>
            <w:tcW w:type="dxa" w:w="3946"/>
          </w:tcPr>
          <w:p/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693,000円</w:t>
            </w:r>
          </w:p>
        </w:tc>
      </w:tr>
    </w:tbl>
    <w:p>
      <w:pPr>
        <w:pStyle w:val="Heading1"/>
      </w:pPr>
      <w:r>
        <w:t>期待する効果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・セキュリティ更新を継続でき、故障による業務停止（月平均5時間）と修理費（半年で約8万円）がなくなります。</w:t>
            </w:r>
          </w:p>
        </w:tc>
      </w:tr>
    </w:tbl>
    <w:p>
      <w:pPr>
        <w:pStyle w:val="Heading1"/>
      </w:pPr>
      <w:r>
        <w:t>比較した案と選んだ理由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・A案：購入（本申請）　B案：リース（5年総額が約12万円高い）　C案：使い続ける（サポート終了で不可）。</w:t>
            </w:r>
          </w:p>
        </w:tc>
      </w:tr>
    </w:tbl>
    <w:p>
      <w:pPr>
        <w:pStyle w:val="Heading1"/>
      </w:pPr>
      <w:r>
        <w:t>リスクと対策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・データ移行時の紛失：情報システム部が移行を行い、旧PCのデータは消去証明を取ってから廃棄します。</w:t>
            </w:r>
          </w:p>
        </w:tc>
      </w:tr>
    </w:tbl>
    <w:p>
      <w:pPr>
        <w:pStyle w:val="Heading1"/>
      </w:pPr>
      <w:r>
        <w:t>承認欄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tblHeader/>
        </w:trPr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起案者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課長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部長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経理部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決裁者</w:t>
            </w:r>
          </w:p>
        </w:tc>
      </w:tr>
      <w:tr>
        <w:trPr>
          <w:trHeight w:val="510" w:hRule="atLeast"/>
        </w:trPr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森田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jp.klang.ai/guides/ringi-sho/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