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要件定義書</w:t>
      </w:r>
    </w:p>
    <w:p>
      <w:pPr>
        <w:spacing w:after="40"/>
      </w:pPr>
      <w:r>
        <w:rPr>
          <w:color w:val="555B6B"/>
          <w:sz w:val="15"/>
        </w:rPr>
        <w:t>各要件に「根拠」（ヒアリングの日付・発言者・資料名）を書くと、後で要件の理由を確かめられます。未確認の内容は推測で埋めず、未決事項に移します。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システム名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版数・日付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作成者・承認者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対象範囲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スケジュール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1. 目的・背景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2. 業務要件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9"/>
        <w:gridCol w:w="1775"/>
        <w:gridCol w:w="4932"/>
        <w:gridCol w:w="2367"/>
      </w:tblGrid>
      <w:tr>
        <w:trPr>
          <w:tblHeader/>
        </w:trPr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ID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業務</w:t>
            </w:r>
          </w:p>
        </w:tc>
        <w:tc>
          <w:tcPr>
            <w:tcW w:type="dxa" w:w="493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あるべき姿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</w:t>
            </w:r>
          </w:p>
        </w:tc>
      </w:tr>
      <w:tr>
        <w:trPr>
          <w:trHeight w:val="510" w:hRule="atLeast"/>
        </w:trPr>
        <w:tc>
          <w:tcPr>
            <w:tcW w:type="dxa" w:w="789"/>
          </w:tcPr>
          <w:p/>
        </w:tc>
        <w:tc>
          <w:tcPr>
            <w:tcW w:type="dxa" w:w="1776"/>
          </w:tcPr>
          <w:p/>
        </w:tc>
        <w:tc>
          <w:tcPr>
            <w:tcW w:type="dxa" w:w="4932"/>
          </w:tcPr>
          <w:p/>
        </w:tc>
        <w:tc>
          <w:tcPr>
            <w:tcW w:type="dxa" w:w="2367"/>
          </w:tcPr>
          <w:p/>
        </w:tc>
      </w:tr>
      <w:tr>
        <w:trPr>
          <w:trHeight w:val="510" w:hRule="atLeast"/>
        </w:trPr>
        <w:tc>
          <w:tcPr>
            <w:tcW w:type="dxa" w:w="789"/>
          </w:tcPr>
          <w:p/>
        </w:tc>
        <w:tc>
          <w:tcPr>
            <w:tcW w:type="dxa" w:w="1776"/>
          </w:tcPr>
          <w:p/>
        </w:tc>
        <w:tc>
          <w:tcPr>
            <w:tcW w:type="dxa" w:w="4932"/>
          </w:tcPr>
          <w:p/>
        </w:tc>
        <w:tc>
          <w:tcPr>
            <w:tcW w:type="dxa" w:w="2367"/>
          </w:tcPr>
          <w:p/>
        </w:tc>
      </w:tr>
    </w:tbl>
    <w:p>
      <w:pPr>
        <w:pStyle w:val="Heading1"/>
      </w:pPr>
      <w:r>
        <w:t>3. 機能要件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9"/>
        <w:gridCol w:w="1578"/>
        <w:gridCol w:w="4538"/>
        <w:gridCol w:w="986"/>
        <w:gridCol w:w="1973"/>
      </w:tblGrid>
      <w:tr>
        <w:trPr>
          <w:tblHeader/>
        </w:trPr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ID</w:t>
            </w:r>
          </w:p>
        </w:tc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機能</w:t>
            </w:r>
          </w:p>
        </w:tc>
        <w:tc>
          <w:tcPr>
            <w:tcW w:type="dxa" w:w="453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98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優先度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</w:t>
            </w:r>
          </w:p>
        </w:tc>
      </w:tr>
      <w:tr>
        <w:trPr>
          <w:trHeight w:val="510" w:hRule="atLeast"/>
        </w:trPr>
        <w:tc>
          <w:tcPr>
            <w:tcW w:type="dxa" w:w="789"/>
          </w:tcPr>
          <w:p/>
        </w:tc>
        <w:tc>
          <w:tcPr>
            <w:tcW w:type="dxa" w:w="1578"/>
          </w:tcPr>
          <w:p/>
        </w:tc>
        <w:tc>
          <w:tcPr>
            <w:tcW w:type="dxa" w:w="4538"/>
          </w:tcPr>
          <w:p/>
        </w:tc>
        <w:tc>
          <w:tcPr>
            <w:tcW w:type="dxa" w:w="986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789"/>
          </w:tcPr>
          <w:p/>
        </w:tc>
        <w:tc>
          <w:tcPr>
            <w:tcW w:type="dxa" w:w="1578"/>
          </w:tcPr>
          <w:p/>
        </w:tc>
        <w:tc>
          <w:tcPr>
            <w:tcW w:type="dxa" w:w="4538"/>
          </w:tcPr>
          <w:p/>
        </w:tc>
        <w:tc>
          <w:tcPr>
            <w:tcW w:type="dxa" w:w="986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789"/>
          </w:tcPr>
          <w:p/>
        </w:tc>
        <w:tc>
          <w:tcPr>
            <w:tcW w:type="dxa" w:w="1578"/>
          </w:tcPr>
          <w:p/>
        </w:tc>
        <w:tc>
          <w:tcPr>
            <w:tcW w:type="dxa" w:w="4538"/>
          </w:tcPr>
          <w:p/>
        </w:tc>
        <w:tc>
          <w:tcPr>
            <w:tcW w:type="dxa" w:w="986"/>
          </w:tcPr>
          <w:p/>
        </w:tc>
        <w:tc>
          <w:tcPr>
            <w:tcW w:type="dxa" w:w="1973"/>
          </w:tcPr>
          <w:p/>
        </w:tc>
      </w:tr>
    </w:tbl>
    <w:p>
      <w:pPr>
        <w:pStyle w:val="Heading1"/>
      </w:pPr>
      <w:r>
        <w:t>4. 非機能要件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5327"/>
        <w:gridCol w:w="2367"/>
      </w:tblGrid>
      <w:tr>
        <w:trPr>
          <w:tblHeader/>
        </w:trPr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区分</w:t>
            </w:r>
          </w:p>
        </w:tc>
        <w:tc>
          <w:tcPr>
            <w:tcW w:type="dxa" w:w="532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要件・目標値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可用性</w:t>
            </w:r>
          </w:p>
        </w:tc>
        <w:tc>
          <w:tcPr>
            <w:tcW w:type="dxa" w:w="5327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性能・拡張性</w:t>
            </w:r>
          </w:p>
        </w:tc>
        <w:tc>
          <w:tcPr>
            <w:tcW w:type="dxa" w:w="5327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運用・保守性</w:t>
            </w:r>
          </w:p>
        </w:tc>
        <w:tc>
          <w:tcPr>
            <w:tcW w:type="dxa" w:w="5327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移行性</w:t>
            </w:r>
          </w:p>
        </w:tc>
        <w:tc>
          <w:tcPr>
            <w:tcW w:type="dxa" w:w="5327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セキュリティ</w:t>
            </w:r>
          </w:p>
        </w:tc>
        <w:tc>
          <w:tcPr>
            <w:tcW w:type="dxa" w:w="5327"/>
          </w:tcPr>
          <w:p/>
        </w:tc>
        <w:tc>
          <w:tcPr>
            <w:tcW w:type="dxa" w:w="2367"/>
          </w:tcPr>
          <w:p/>
        </w:tc>
      </w:tr>
    </w:tbl>
    <w:p>
      <w:pPr>
        <w:pStyle w:val="Heading1"/>
      </w:pPr>
      <w:r>
        <w:t>5. 制約・前提・未決事項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要件定義書　記入例</w:t>
      </w:r>
    </w:p>
    <w:p>
      <w:pPr>
        <w:spacing w:after="40"/>
      </w:pPr>
      <w:r>
        <w:rPr>
          <w:color w:val="555B6B"/>
          <w:sz w:val="15"/>
        </w:rPr>
        <w:t>記入例（架空の企業の「経費精算システム刷新」です）。数値・人名・日付はすべて例です。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システム名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経費精算システム刷新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版数・日付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第1.2版　2026年10月14日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作成者・承認者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作成：情報システム部 林／承認：経理部長 小川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対象範囲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全社員（約450名）の経費申請・承認・経理での確認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スケジュール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要件確定 11月末／設計 12〜1月／本番 2027年4月</w:t>
            </w:r>
          </w:p>
        </w:tc>
      </w:tr>
    </w:tbl>
    <w:p>
      <w:pPr>
        <w:pStyle w:val="Heading1"/>
      </w:pPr>
      <w:r>
        <w:t>1. 目的・背景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・紙の領収書と表計算ソフトでの申請により、月末の経理の確認に1人あたり約3日かかっている</w:t>
            </w:r>
          </w:p>
          <w:p>
            <w:pPr>
              <w:spacing w:after="0"/>
            </w:pPr>
            <w:r>
              <w:rPr>
                <w:sz w:val="17"/>
              </w:rPr>
              <w:t>・領収書の電子保存と、承認までの日数の短縮（平均6日→2日）を目的とする</w:t>
            </w:r>
          </w:p>
        </w:tc>
      </w:tr>
    </w:tbl>
    <w:p>
      <w:pPr>
        <w:pStyle w:val="Heading1"/>
      </w:pPr>
      <w:r>
        <w:t>2. 業務要件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9"/>
        <w:gridCol w:w="1775"/>
        <w:gridCol w:w="4932"/>
        <w:gridCol w:w="2367"/>
      </w:tblGrid>
      <w:tr>
        <w:trPr>
          <w:tblHeader/>
        </w:trPr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ID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業務</w:t>
            </w:r>
          </w:p>
        </w:tc>
        <w:tc>
          <w:tcPr>
            <w:tcW w:type="dxa" w:w="493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あるべき姿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</w:t>
            </w:r>
          </w:p>
        </w:tc>
      </w:tr>
      <w:tr>
        <w:trPr>
          <w:trHeight w:val="510" w:hRule="atLeast"/>
        </w:trPr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B-01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経費申請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スマートフォンで領収書を撮影し、外出先から申請できる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10/2 営業部ヒアリング</w:t>
            </w:r>
          </w:p>
        </w:tc>
      </w:tr>
      <w:tr>
        <w:trPr>
          <w:trHeight w:val="510" w:hRule="atLeast"/>
        </w:trPr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B-02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承認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金額10万円以上は部長、それ未満は課長の承認で完了する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経費規程 第5条</w:t>
            </w:r>
          </w:p>
        </w:tc>
      </w:tr>
    </w:tbl>
    <w:p>
      <w:pPr>
        <w:pStyle w:val="Heading1"/>
      </w:pPr>
      <w:r>
        <w:t>3. 機能要件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9"/>
        <w:gridCol w:w="1578"/>
        <w:gridCol w:w="4538"/>
        <w:gridCol w:w="986"/>
        <w:gridCol w:w="1973"/>
      </w:tblGrid>
      <w:tr>
        <w:trPr>
          <w:tblHeader/>
        </w:trPr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ID</w:t>
            </w:r>
          </w:p>
        </w:tc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機能</w:t>
            </w:r>
          </w:p>
        </w:tc>
        <w:tc>
          <w:tcPr>
            <w:tcW w:type="dxa" w:w="453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98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優先度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</w:t>
            </w:r>
          </w:p>
        </w:tc>
      </w:tr>
      <w:tr>
        <w:trPr>
          <w:trHeight w:val="510" w:hRule="atLeast"/>
        </w:trPr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F-01</w:t>
            </w:r>
          </w:p>
        </w:tc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領収書読み取り</w:t>
            </w:r>
          </w:p>
        </w:tc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撮影画像から日付・金額・支払先を読み取り、申請者が確認・修正する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必須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B-01</w:t>
            </w:r>
          </w:p>
        </w:tc>
      </w:tr>
      <w:tr>
        <w:trPr>
          <w:trHeight w:val="510" w:hRule="atLeast"/>
        </w:trPr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F-02</w:t>
            </w:r>
          </w:p>
        </w:tc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承認経路</w:t>
            </w:r>
          </w:p>
        </w:tc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金額と部署で承認者を自動で決め、差し戻し理由を記録する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必須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B-02</w:t>
            </w:r>
          </w:p>
        </w:tc>
      </w:tr>
      <w:tr>
        <w:trPr>
          <w:trHeight w:val="510" w:hRule="atLeast"/>
        </w:trPr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F-03</w:t>
            </w:r>
          </w:p>
        </w:tc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会計連携</w:t>
            </w:r>
          </w:p>
        </w:tc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承認済みの仕訳を会計ソフト用のCSVで出力する</w:t>
            </w:r>
          </w:p>
        </w:tc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高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10/7 経理部ヒアリング</w:t>
            </w:r>
          </w:p>
        </w:tc>
      </w:tr>
    </w:tbl>
    <w:p>
      <w:pPr>
        <w:pStyle w:val="Heading1"/>
      </w:pPr>
      <w:r>
        <w:t>4. 非機能要件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5327"/>
        <w:gridCol w:w="2367"/>
      </w:tblGrid>
      <w:tr>
        <w:trPr>
          <w:tblHeader/>
        </w:trPr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区分</w:t>
            </w:r>
          </w:p>
        </w:tc>
        <w:tc>
          <w:tcPr>
            <w:tcW w:type="dxa" w:w="532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要件・目標値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可用性</w:t>
            </w:r>
          </w:p>
        </w:tc>
        <w:tc>
          <w:tcPr>
            <w:tcW w:type="dxa" w:w="532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平日8〜22時に利用できる。計画停止は月1回まで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10/7 経理部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性能・拡張性</w:t>
            </w:r>
          </w:p>
        </w:tc>
        <w:tc>
          <w:tcPr>
            <w:tcW w:type="dxa" w:w="532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月末の同時利用100名で画面表示3秒以内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申請件数の実績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運用・保守性</w:t>
            </w:r>
          </w:p>
        </w:tc>
        <w:tc>
          <w:tcPr>
            <w:tcW w:type="dxa" w:w="532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マスタの承認者変更を経理部が画面から行える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10/7 経理部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移行性</w:t>
            </w:r>
          </w:p>
        </w:tc>
        <w:tc>
          <w:tcPr>
            <w:tcW w:type="dxa" w:w="532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過去3年分の申請データを移行する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保存期間の規程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セキュリティ</w:t>
            </w:r>
          </w:p>
        </w:tc>
        <w:tc>
          <w:tcPr>
            <w:tcW w:type="dxa" w:w="532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SSOでログイン。操作ログを1年保存する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情報セキュリティ規程</w:t>
            </w:r>
          </w:p>
        </w:tc>
      </w:tr>
    </w:tbl>
    <w:p>
      <w:pPr>
        <w:pStyle w:val="Heading1"/>
      </w:pPr>
      <w:r>
        <w:t>5. 制約・前提・未決事項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・制約：既存の会計ソフトは更新しない。予算は初年度の範囲内</w:t>
            </w:r>
          </w:p>
          <w:p>
            <w:pPr>
              <w:spacing w:after="0"/>
            </w:pPr>
            <w:r>
              <w:rPr>
                <w:sz w:val="17"/>
              </w:rPr>
              <w:t>・未決：海外出張の外貨精算を対象に含めるか（10/21 経理部長に確認）</w:t>
            </w:r>
          </w:p>
          <w:p>
            <w:pPr>
              <w:spacing w:after="0"/>
            </w:pPr>
            <w:r>
              <w:rPr>
                <w:sz w:val="17"/>
              </w:rPr>
              <w:t>・未決：交通費の定期区間の控除を自動で行うか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jp.klang.ai/resources/requirements-definition-template/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